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5B65" w14:textId="1663BFDB" w:rsidR="00E5788C" w:rsidRPr="00AC3CD2" w:rsidRDefault="00E5788C" w:rsidP="00E5788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A66E85">
        <w:rPr>
          <w:rFonts w:eastAsiaTheme="minorHAnsi" w:cs="Arial"/>
          <w:b/>
          <w:bCs/>
          <w:sz w:val="24"/>
          <w:szCs w:val="24"/>
          <w:lang w:val="en-US"/>
        </w:rPr>
        <w:t>12293</w:t>
      </w:r>
    </w:p>
    <w:p w14:paraId="7C252D52" w14:textId="77777777" w:rsidR="00E5788C" w:rsidRPr="00AC3CD2" w:rsidRDefault="00E5788C" w:rsidP="00E5788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November</w:t>
      </w:r>
      <w:r w:rsidRPr="00AC3CD2">
        <w:rPr>
          <w:rFonts w:eastAsiaTheme="minorEastAsia" w:cs="Arial"/>
          <w:b/>
          <w:bCs/>
          <w:sz w:val="24"/>
          <w:szCs w:val="24"/>
          <w:lang w:val="en-US" w:eastAsia="ko-KR"/>
        </w:rPr>
        <w:t>, 2022</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77777777"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07CA99F9"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091853">
        <w:rPr>
          <w:rFonts w:ascii="Arial" w:hAnsi="Arial" w:cs="Arial"/>
          <w:b/>
          <w:bCs/>
          <w:sz w:val="24"/>
          <w:szCs w:val="24"/>
        </w:rPr>
        <w:t xml:space="preserve">RRC </w:t>
      </w:r>
      <w:r>
        <w:rPr>
          <w:rFonts w:ascii="Arial" w:hAnsi="Arial" w:cs="Arial"/>
          <w:b/>
          <w:bCs/>
          <w:sz w:val="24"/>
          <w:szCs w:val="24"/>
        </w:rPr>
        <w:t xml:space="preserve">Support for </w:t>
      </w:r>
      <w:r w:rsidR="00EB1912">
        <w:rPr>
          <w:rFonts w:ascii="Arial" w:hAnsi="Arial" w:cs="Arial"/>
          <w:b/>
          <w:bCs/>
          <w:sz w:val="24"/>
          <w:szCs w:val="24"/>
        </w:rPr>
        <w:t>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60428D61" w14:textId="77777777" w:rsidR="00EB7421" w:rsidRDefault="00EB7421" w:rsidP="00EB7421">
      <w:pPr>
        <w:jc w:val="both"/>
        <w:rPr>
          <w:lang w:val="en-US"/>
        </w:rPr>
      </w:pPr>
      <w:r>
        <w:rPr>
          <w:lang w:val="en-US"/>
        </w:rPr>
        <w:t>In the previous meeting, the following agreements were made. Those which are relevant to this discussion paper are highlighted.</w:t>
      </w:r>
    </w:p>
    <w:p w14:paraId="7436B7F3"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6D7C4C10" w14:textId="77777777" w:rsidTr="00552B47">
        <w:tc>
          <w:tcPr>
            <w:tcW w:w="9629" w:type="dxa"/>
          </w:tcPr>
          <w:p w14:paraId="2DFF3FBA" w14:textId="77777777" w:rsidR="00AA7423" w:rsidRPr="00754CB5" w:rsidRDefault="00AA7423" w:rsidP="00AA7423">
            <w:pPr>
              <w:pStyle w:val="Agreement"/>
              <w:numPr>
                <w:ilvl w:val="0"/>
                <w:numId w:val="24"/>
              </w:numPr>
              <w:tabs>
                <w:tab w:val="num" w:pos="1619"/>
              </w:tabs>
              <w:rPr>
                <w:b w:val="0"/>
                <w:bCs/>
              </w:rPr>
            </w:pPr>
            <w:r w:rsidRPr="00754CB5">
              <w:rPr>
                <w:b w:val="0"/>
                <w:bCs/>
              </w:rPr>
              <w:t>A L1/L2 inter-cell mobility candidate (target) configuration is received within an RRC message before the L1/L2 dynamic switch is triggered.</w:t>
            </w:r>
          </w:p>
          <w:p w14:paraId="343C9D89" w14:textId="77777777" w:rsidR="00AA7423" w:rsidRPr="00754CB5" w:rsidRDefault="00AA7423" w:rsidP="00AA7423">
            <w:pPr>
              <w:pStyle w:val="Agreement"/>
              <w:numPr>
                <w:ilvl w:val="0"/>
                <w:numId w:val="24"/>
              </w:numPr>
              <w:tabs>
                <w:tab w:val="num" w:pos="1619"/>
              </w:tabs>
              <w:rPr>
                <w:b w:val="0"/>
                <w:bCs/>
              </w:rPr>
            </w:pPr>
            <w:r w:rsidRPr="00754CB5">
              <w:rPr>
                <w:b w:val="0"/>
                <w:bCs/>
              </w:rPr>
              <w:t>RAN2 continues the discussion on the RRC models by focusing on Model 1 and Model 2 and stage-3 details.</w:t>
            </w:r>
          </w:p>
          <w:p w14:paraId="147457E1" w14:textId="77777777" w:rsidR="00AA7423" w:rsidRPr="00754CB5" w:rsidRDefault="00AA7423" w:rsidP="00AA7423">
            <w:pPr>
              <w:pStyle w:val="Agreement"/>
              <w:numPr>
                <w:ilvl w:val="1"/>
                <w:numId w:val="24"/>
              </w:numPr>
              <w:rPr>
                <w:b w:val="0"/>
                <w:bCs/>
              </w:rPr>
            </w:pPr>
            <w:r w:rsidRPr="00754CB5">
              <w:rPr>
                <w:b w:val="0"/>
                <w:bCs/>
              </w:rPr>
              <w:t xml:space="preserve">Model 1: One </w:t>
            </w:r>
            <w:proofErr w:type="spellStart"/>
            <w:r w:rsidRPr="00754CB5">
              <w:rPr>
                <w:b w:val="0"/>
                <w:bCs/>
              </w:rPr>
              <w:t>RRCReconfiguration</w:t>
            </w:r>
            <w:proofErr w:type="spellEnd"/>
            <w:r w:rsidRPr="00754CB5">
              <w:rPr>
                <w:b w:val="0"/>
                <w:bCs/>
              </w:rPr>
              <w:t xml:space="preserve"> message (or FFS </w:t>
            </w:r>
            <w:proofErr w:type="spellStart"/>
            <w:r w:rsidRPr="00754CB5">
              <w:rPr>
                <w:b w:val="0"/>
                <w:bCs/>
              </w:rPr>
              <w:t>RRCReconfiguration</w:t>
            </w:r>
            <w:proofErr w:type="spellEnd"/>
            <w:r w:rsidRPr="00754CB5">
              <w:rPr>
                <w:b w:val="0"/>
                <w:bCs/>
              </w:rPr>
              <w:t xml:space="preserve"> IEs) for each candidate target configuration</w:t>
            </w:r>
          </w:p>
          <w:p w14:paraId="4E5C14AD" w14:textId="77777777" w:rsidR="00AA7423" w:rsidRPr="00754CB5" w:rsidRDefault="00AA7423" w:rsidP="00AA7423">
            <w:pPr>
              <w:pStyle w:val="Agreement"/>
              <w:numPr>
                <w:ilvl w:val="1"/>
                <w:numId w:val="24"/>
              </w:numPr>
              <w:rPr>
                <w:b w:val="0"/>
                <w:bCs/>
              </w:rPr>
            </w:pPr>
            <w:r w:rsidRPr="00754CB5">
              <w:rPr>
                <w:b w:val="0"/>
                <w:bCs/>
              </w:rPr>
              <w:t xml:space="preserve">Model 2: One </w:t>
            </w:r>
            <w:proofErr w:type="spellStart"/>
            <w:r w:rsidRPr="00754CB5">
              <w:rPr>
                <w:b w:val="0"/>
                <w:bCs/>
              </w:rPr>
              <w:t>CellGroupConfig</w:t>
            </w:r>
            <w:proofErr w:type="spellEnd"/>
            <w:r w:rsidRPr="00754CB5">
              <w:rPr>
                <w:b w:val="0"/>
                <w:bCs/>
              </w:rPr>
              <w:t xml:space="preserve"> IE (FFS additional IEs) for each candidate target configuration</w:t>
            </w:r>
          </w:p>
          <w:p w14:paraId="3D9204B1" w14:textId="77777777" w:rsidR="00AA7423" w:rsidRPr="00A2219A" w:rsidRDefault="00AA7423" w:rsidP="00AA7423">
            <w:pPr>
              <w:pStyle w:val="Doc-comment"/>
            </w:pPr>
            <w:r>
              <w:t>Chair: FFS if there are strong reasons to go back to discuss other models. If so, we can consider modifications to the decision above, e.g. if R1 preferences gives strong reasons.</w:t>
            </w:r>
          </w:p>
          <w:p w14:paraId="25CADDF5" w14:textId="77777777" w:rsidR="00AA7423" w:rsidRPr="00AC3F61" w:rsidRDefault="00AA7423" w:rsidP="00AA7423">
            <w:pPr>
              <w:rPr>
                <w:rFonts w:asciiTheme="minorHAnsi" w:hAnsiTheme="minorHAnsi" w:cstheme="minorHAnsi"/>
                <w:b/>
                <w:bCs/>
                <w:color w:val="FF0000"/>
              </w:rPr>
            </w:pPr>
          </w:p>
          <w:p w14:paraId="2997E0D1"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sequential L1L2 cell change between Candidates without RRC reconfiguration can be supported. </w:t>
            </w:r>
          </w:p>
          <w:p w14:paraId="42988ADE"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candidate cell configuration can only be modified / released by Network (FFS later whether some optimization should be applied e.g. for release). </w:t>
            </w:r>
          </w:p>
          <w:p w14:paraId="7114316D"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will support that candidate configurations are delta configurations on top of a reference configuration. FFS if the reference configuration is a separate reference configuration or e.g. the current configuration. </w:t>
            </w:r>
          </w:p>
          <w:p w14:paraId="2EB90714"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Target </w:t>
            </w:r>
            <w:proofErr w:type="spellStart"/>
            <w:r w:rsidRPr="00CF6C8F">
              <w:rPr>
                <w:b w:val="0"/>
                <w:bCs/>
              </w:rPr>
              <w:t>Pcell</w:t>
            </w:r>
            <w:proofErr w:type="spellEnd"/>
            <w:r w:rsidRPr="00CF6C8F">
              <w:rPr>
                <w:b w:val="0"/>
                <w:bCs/>
              </w:rPr>
              <w:t>/</w:t>
            </w:r>
            <w:proofErr w:type="spellStart"/>
            <w:r w:rsidRPr="00CF6C8F">
              <w:rPr>
                <w:b w:val="0"/>
                <w:bCs/>
              </w:rPr>
              <w:t>SCell</w:t>
            </w:r>
            <w:proofErr w:type="spellEnd"/>
            <w:r w:rsidRPr="00CF6C8F">
              <w:rPr>
                <w:b w:val="0"/>
                <w:bCs/>
              </w:rPr>
              <w:t xml:space="preserve"> can be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i.e.,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can be configured as candidates.</w:t>
            </w:r>
          </w:p>
          <w:p w14:paraId="4FCD67A6" w14:textId="77777777" w:rsidR="00AA7423" w:rsidRDefault="00AA7423" w:rsidP="00A25061">
            <w:pPr>
              <w:pStyle w:val="Agreement"/>
              <w:numPr>
                <w:ilvl w:val="0"/>
                <w:numId w:val="0"/>
              </w:numPr>
              <w:ind w:left="360"/>
              <w:rPr>
                <w:b w:val="0"/>
                <w:bCs/>
              </w:rPr>
            </w:pPr>
          </w:p>
          <w:p w14:paraId="57EC9078" w14:textId="62D63C1F" w:rsidR="00AA7423" w:rsidRPr="007973E5" w:rsidRDefault="00AA7423" w:rsidP="00AA7423">
            <w:pPr>
              <w:pStyle w:val="Agreement"/>
              <w:numPr>
                <w:ilvl w:val="0"/>
                <w:numId w:val="24"/>
              </w:numPr>
              <w:tabs>
                <w:tab w:val="num" w:pos="1619"/>
              </w:tabs>
              <w:rPr>
                <w:b w:val="0"/>
                <w:bCs/>
              </w:rPr>
            </w:pPr>
            <w:r w:rsidRPr="007973E5">
              <w:rPr>
                <w:b w:val="0"/>
                <w:bCs/>
              </w:rPr>
              <w:t>FFS how the UE determine the BWPs (for DL and UL) to be used upon the execution of L1/L2 inter-cell mobility</w:t>
            </w:r>
          </w:p>
          <w:p w14:paraId="3F52FB37" w14:textId="77777777" w:rsidR="00EB7421" w:rsidRPr="00A25061" w:rsidRDefault="00EB7421" w:rsidP="00A25061">
            <w:pPr>
              <w:pStyle w:val="Agreement"/>
              <w:numPr>
                <w:ilvl w:val="0"/>
                <w:numId w:val="0"/>
              </w:numPr>
              <w:ind w:left="1619"/>
            </w:pPr>
          </w:p>
        </w:tc>
      </w:tr>
    </w:tbl>
    <w:p w14:paraId="547EEEE8" w14:textId="77777777" w:rsidR="00EB7421" w:rsidRDefault="00EB7421" w:rsidP="00EB7421">
      <w:pPr>
        <w:jc w:val="both"/>
        <w:rPr>
          <w:lang w:val="en-US"/>
        </w:rPr>
      </w:pP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78E7AF01" w14:textId="2EB48E75" w:rsidR="00EB7421" w:rsidRDefault="00AA7423" w:rsidP="00EB7421">
      <w:r>
        <w:t>C</w:t>
      </w:r>
      <w:r w:rsidR="00EB7421">
        <w:t xml:space="preserve">onsidering minimising the configuration overhead, we need to consider how to support a delta configuration of the target cell compared to the source. In addition, since it is assumed that for certain cases (at least intra-DU) that some of the candidate configuration will be common, then we should consider how to configure this in an efficient way. </w:t>
      </w:r>
    </w:p>
    <w:p w14:paraId="5DF5EDFF" w14:textId="77777777" w:rsidR="005B59DD" w:rsidRPr="00A25061" w:rsidRDefault="005B59DD" w:rsidP="00A25061">
      <w:pPr>
        <w:pStyle w:val="Heading2"/>
        <w:rPr>
          <w:b w:val="0"/>
          <w:bCs w:val="0"/>
          <w:u w:val="single"/>
        </w:rPr>
      </w:pPr>
      <w:r w:rsidRPr="00A25061">
        <w:rPr>
          <w:u w:val="single"/>
        </w:rPr>
        <w:t>Common configuration parts</w:t>
      </w:r>
    </w:p>
    <w:p w14:paraId="6AF9C041" w14:textId="53904ED6" w:rsidR="00EB7421" w:rsidRDefault="00EB7421" w:rsidP="00EB7421">
      <w:r>
        <w:t xml:space="preserve">If the RRC model is either one RRC reconfiguration message per candidate or one </w:t>
      </w:r>
      <w:proofErr w:type="spellStart"/>
      <w:r>
        <w:t>CellGroupConfig</w:t>
      </w:r>
      <w:proofErr w:type="spellEnd"/>
      <w:r>
        <w:t xml:space="preserve"> IE per candidate, then this implies that, for example, when 8 target candidate configurations are provided then 8 </w:t>
      </w:r>
      <w:proofErr w:type="spellStart"/>
      <w:r>
        <w:t>CellGroupConfig</w:t>
      </w:r>
      <w:proofErr w:type="spellEnd"/>
      <w:r>
        <w:t xml:space="preserve"> or 8 RRC reconfiguration messages need to be provided by the NW. </w:t>
      </w:r>
    </w:p>
    <w:p w14:paraId="0A5170EE" w14:textId="77777777" w:rsidR="00EB7421" w:rsidRDefault="00EB7421" w:rsidP="00EB7421"/>
    <w:p w14:paraId="716622EA" w14:textId="77777777" w:rsidR="00EB7421" w:rsidRDefault="00EB7421" w:rsidP="00EB7421">
      <w:r>
        <w:t xml:space="preserve">However, this is unnecessary if several candidates share some common configuration. For example, if 4 of the candidate cells belong to one DU, and the other 4 to another DU, then it is possible that the </w:t>
      </w:r>
      <w:proofErr w:type="spellStart"/>
      <w:r>
        <w:t>CellGroupConfig</w:t>
      </w:r>
      <w:proofErr w:type="spellEnd"/>
      <w:r>
        <w:t xml:space="preserve"> (and SDAP, PDCP config, and potentially measurement config,) are common to the 4 candidates belonging to the same DU. In this case, the configuration needs to be provided only once. If the 4 candidates are provided in a list, we can provide the </w:t>
      </w:r>
      <w:proofErr w:type="spellStart"/>
      <w:r>
        <w:t>CellGroupConfig</w:t>
      </w:r>
      <w:proofErr w:type="spellEnd"/>
      <w:r>
        <w:t xml:space="preserve"> with the first entry in the list, and then refer to this by either providing a “NULL” IE or by referring to the index of the candidate entry in the list. The point is, it is not necessary to provide one </w:t>
      </w:r>
      <w:proofErr w:type="spellStart"/>
      <w:r>
        <w:t>CellGroupConfig</w:t>
      </w:r>
      <w:proofErr w:type="spellEnd"/>
      <w:r>
        <w:t xml:space="preserve"> (or one RRC reconfiguration message) per candidate if some of the information is common.</w:t>
      </w:r>
    </w:p>
    <w:p w14:paraId="76565DA5" w14:textId="77777777" w:rsidR="00EB7421" w:rsidRDefault="00EB7421" w:rsidP="00EB7421"/>
    <w:p w14:paraId="1F431C86" w14:textId="33C5C209" w:rsidR="00AA7423" w:rsidRDefault="00AA7423" w:rsidP="00AA7423">
      <w:pPr>
        <w:rPr>
          <w:b/>
          <w:bCs/>
        </w:rPr>
      </w:pPr>
      <w:r>
        <w:rPr>
          <w:b/>
          <w:bCs/>
        </w:rPr>
        <w:t xml:space="preserve">Proposal 1: Candidate configurations can be configured with some common configuration information to minimise overhead. For example, several candidate cells belonging to the same DU could be configured with the same </w:t>
      </w:r>
      <w:proofErr w:type="spellStart"/>
      <w:r>
        <w:rPr>
          <w:b/>
          <w:bCs/>
        </w:rPr>
        <w:t>CellGroupConfig</w:t>
      </w:r>
      <w:proofErr w:type="spellEnd"/>
      <w:r>
        <w:rPr>
          <w:b/>
          <w:bCs/>
        </w:rPr>
        <w:t xml:space="preserve"> and in this case it is not necessary to repeat the configuration for every candidate cell.</w:t>
      </w:r>
    </w:p>
    <w:p w14:paraId="205C79E1" w14:textId="77777777" w:rsidR="00EB7421" w:rsidRDefault="00EB7421" w:rsidP="00EB7421">
      <w:pPr>
        <w:rPr>
          <w:b/>
          <w:bCs/>
        </w:rPr>
      </w:pPr>
    </w:p>
    <w:p w14:paraId="490035E4" w14:textId="1C88D1C8" w:rsidR="005B59DD" w:rsidRPr="00A25061" w:rsidRDefault="005B59DD" w:rsidP="00A25061">
      <w:pPr>
        <w:pStyle w:val="Heading2"/>
        <w:rPr>
          <w:u w:val="single"/>
        </w:rPr>
      </w:pPr>
      <w:r w:rsidRPr="00A25061">
        <w:rPr>
          <w:u w:val="single"/>
        </w:rPr>
        <w:t xml:space="preserve">Target configuration </w:t>
      </w:r>
      <w:r>
        <w:rPr>
          <w:u w:val="single"/>
        </w:rPr>
        <w:t>model</w:t>
      </w:r>
    </w:p>
    <w:p w14:paraId="5DFC0D43" w14:textId="5BCFABD7" w:rsidR="008C3D01" w:rsidRDefault="007C15F3" w:rsidP="00EB7421">
      <w:r>
        <w:t xml:space="preserve">One potential approach to minimise overhead would be to allow the possibility to configure multiple target configurations, each with multiple </w:t>
      </w:r>
      <w:r w:rsidR="0071755F">
        <w:t xml:space="preserve">serving cell options. </w:t>
      </w:r>
    </w:p>
    <w:p w14:paraId="6D904A4D" w14:textId="77777777" w:rsidR="008C3D01" w:rsidRDefault="008C3D01" w:rsidP="00EB7421"/>
    <w:p w14:paraId="4049FB83" w14:textId="6985E793" w:rsidR="008C3D01" w:rsidRDefault="0029789A" w:rsidP="00EB7421">
      <w:r>
        <w:t>W</w:t>
      </w:r>
      <w:r w:rsidR="008C3D01">
        <w:t xml:space="preserve">e have the following </w:t>
      </w:r>
      <w:r>
        <w:t xml:space="preserve">2 main </w:t>
      </w:r>
      <w:r w:rsidR="008C3D01">
        <w:t xml:space="preserve">options </w:t>
      </w:r>
      <w:r>
        <w:t xml:space="preserve">for structuring the candidate configuration </w:t>
      </w:r>
      <w:r w:rsidR="0071755F">
        <w:t xml:space="preserve">in the case of 3 potential target </w:t>
      </w:r>
      <w:proofErr w:type="spellStart"/>
      <w:r w:rsidR="00360D20">
        <w:t>SpC</w:t>
      </w:r>
      <w:r w:rsidR="0071755F">
        <w:t>ells</w:t>
      </w:r>
      <w:proofErr w:type="spellEnd"/>
      <w:r>
        <w:t xml:space="preserve"> belonging to the same DU</w:t>
      </w:r>
      <w:r w:rsidR="00B45A0F">
        <w:t xml:space="preserve"> (the 2 examples assume </w:t>
      </w:r>
      <w:proofErr w:type="spellStart"/>
      <w:r w:rsidR="00B45A0F">
        <w:t>CellGroupConfig</w:t>
      </w:r>
      <w:proofErr w:type="spellEnd"/>
      <w:r w:rsidR="00B45A0F">
        <w:t xml:space="preserve"> candidate configuration model, but the same applies in case we have RRC Reconfiguration candidate configuration model)</w:t>
      </w:r>
      <w:r w:rsidR="00360D20">
        <w:t>:</w:t>
      </w:r>
    </w:p>
    <w:p w14:paraId="26BC022F" w14:textId="77777777" w:rsidR="008C3D01" w:rsidRDefault="008C3D01" w:rsidP="00EB7421"/>
    <w:p w14:paraId="5298C23A" w14:textId="113D06E6" w:rsidR="0071755F" w:rsidRPr="00B27ECB" w:rsidRDefault="008C3D01" w:rsidP="00EB7421">
      <w:pPr>
        <w:rPr>
          <w:b/>
          <w:bCs/>
          <w:u w:val="single"/>
        </w:rPr>
      </w:pPr>
      <w:r w:rsidRPr="00B27ECB">
        <w:rPr>
          <w:b/>
          <w:bCs/>
          <w:u w:val="single"/>
        </w:rPr>
        <w:t>Option A:</w:t>
      </w:r>
      <w:r w:rsidR="0071755F" w:rsidRPr="00B27ECB">
        <w:rPr>
          <w:b/>
          <w:bCs/>
          <w:u w:val="single"/>
        </w:rPr>
        <w:t xml:space="preserve"> </w:t>
      </w:r>
    </w:p>
    <w:p w14:paraId="6D3E65B1" w14:textId="0310242C" w:rsidR="008C3D01" w:rsidRDefault="008C3D01" w:rsidP="00EB7421">
      <w:r>
        <w:t xml:space="preserve">Every possible </w:t>
      </w:r>
      <w:proofErr w:type="spellStart"/>
      <w:r>
        <w:t>SpCell</w:t>
      </w:r>
      <w:proofErr w:type="spellEnd"/>
      <w:r>
        <w:t xml:space="preserve"> has a complete target configuration:</w:t>
      </w:r>
    </w:p>
    <w:tbl>
      <w:tblPr>
        <w:tblStyle w:val="TableGrid"/>
        <w:tblW w:w="0" w:type="auto"/>
        <w:tblLook w:val="04A0" w:firstRow="1" w:lastRow="0" w:firstColumn="1" w:lastColumn="0" w:noHBand="0" w:noVBand="1"/>
      </w:tblPr>
      <w:tblGrid>
        <w:gridCol w:w="9629"/>
      </w:tblGrid>
      <w:tr w:rsidR="00B27ECB" w14:paraId="38722E01" w14:textId="77777777" w:rsidTr="00B27ECB">
        <w:tc>
          <w:tcPr>
            <w:tcW w:w="9629" w:type="dxa"/>
          </w:tcPr>
          <w:p w14:paraId="2C5C2940" w14:textId="77777777" w:rsidR="00B27ECB" w:rsidRDefault="00B27ECB" w:rsidP="00B27ECB"/>
          <w:p w14:paraId="66A74AB3"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w:t>
            </w:r>
            <w:proofErr w:type="spellStart"/>
            <w:r w:rsidRPr="00F850DF">
              <w:rPr>
                <w:rFonts w:ascii="Times New Roman" w:hAnsi="Times New Roman"/>
              </w:rPr>
              <w:t>CellGroupConfig</w:t>
            </w:r>
            <w:proofErr w:type="spellEnd"/>
            <w:r w:rsidRPr="00F850DF">
              <w:rPr>
                <w:rFonts w:ascii="Times New Roman" w:hAnsi="Times New Roman"/>
              </w:rPr>
              <w:t xml:space="preserve"> with cell 1 as </w:t>
            </w:r>
            <w:proofErr w:type="spellStart"/>
            <w:r w:rsidRPr="00F850DF">
              <w:rPr>
                <w:rFonts w:ascii="Times New Roman" w:hAnsi="Times New Roman"/>
              </w:rPr>
              <w:t>SpCell</w:t>
            </w:r>
            <w:proofErr w:type="spellEnd"/>
            <w:r w:rsidRPr="00F850DF">
              <w:rPr>
                <w:rFonts w:ascii="Times New Roman" w:hAnsi="Times New Roman"/>
              </w:rPr>
              <w:t xml:space="preserve"> and cells 2,3 as </w:t>
            </w:r>
            <w:proofErr w:type="spellStart"/>
            <w:r w:rsidRPr="00F850DF">
              <w:rPr>
                <w:rFonts w:ascii="Times New Roman" w:hAnsi="Times New Roman"/>
              </w:rPr>
              <w:t>SCells</w:t>
            </w:r>
            <w:proofErr w:type="spellEnd"/>
          </w:p>
          <w:p w14:paraId="3AE995AF"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2: </w:t>
            </w:r>
            <w:proofErr w:type="spellStart"/>
            <w:r w:rsidRPr="00F850DF">
              <w:rPr>
                <w:rFonts w:ascii="Times New Roman" w:hAnsi="Times New Roman"/>
              </w:rPr>
              <w:t>CellGroupConfig</w:t>
            </w:r>
            <w:proofErr w:type="spellEnd"/>
            <w:r w:rsidRPr="00F850DF">
              <w:rPr>
                <w:rFonts w:ascii="Times New Roman" w:hAnsi="Times New Roman"/>
              </w:rPr>
              <w:t xml:space="preserve"> with cell 2 as </w:t>
            </w:r>
            <w:proofErr w:type="spellStart"/>
            <w:r w:rsidRPr="00F850DF">
              <w:rPr>
                <w:rFonts w:ascii="Times New Roman" w:hAnsi="Times New Roman"/>
              </w:rPr>
              <w:t>SpCell</w:t>
            </w:r>
            <w:proofErr w:type="spellEnd"/>
            <w:r w:rsidRPr="00F850DF">
              <w:rPr>
                <w:rFonts w:ascii="Times New Roman" w:hAnsi="Times New Roman"/>
              </w:rPr>
              <w:t xml:space="preserve"> and cells 1, 3 as </w:t>
            </w:r>
            <w:proofErr w:type="spellStart"/>
            <w:r w:rsidRPr="00F850DF">
              <w:rPr>
                <w:rFonts w:ascii="Times New Roman" w:hAnsi="Times New Roman"/>
              </w:rPr>
              <w:t>SCells</w:t>
            </w:r>
            <w:proofErr w:type="spellEnd"/>
          </w:p>
          <w:p w14:paraId="2E20408E"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3, </w:t>
            </w:r>
            <w:proofErr w:type="spellStart"/>
            <w:r w:rsidRPr="00F850DF">
              <w:rPr>
                <w:rFonts w:ascii="Times New Roman" w:hAnsi="Times New Roman"/>
              </w:rPr>
              <w:t>CellGroupConfig</w:t>
            </w:r>
            <w:proofErr w:type="spellEnd"/>
            <w:r w:rsidRPr="00F850DF">
              <w:rPr>
                <w:rFonts w:ascii="Times New Roman" w:hAnsi="Times New Roman"/>
              </w:rPr>
              <w:t xml:space="preserve"> with cell 3 as </w:t>
            </w:r>
            <w:proofErr w:type="spellStart"/>
            <w:r w:rsidRPr="00F850DF">
              <w:rPr>
                <w:rFonts w:ascii="Times New Roman" w:hAnsi="Times New Roman"/>
              </w:rPr>
              <w:t>SpCell</w:t>
            </w:r>
            <w:proofErr w:type="spellEnd"/>
            <w:r w:rsidRPr="00F850DF">
              <w:rPr>
                <w:rFonts w:ascii="Times New Roman" w:hAnsi="Times New Roman"/>
              </w:rPr>
              <w:t xml:space="preserve"> and cells 1, 2 as </w:t>
            </w:r>
            <w:proofErr w:type="spellStart"/>
            <w:r w:rsidRPr="00F850DF">
              <w:rPr>
                <w:rFonts w:ascii="Times New Roman" w:hAnsi="Times New Roman"/>
              </w:rPr>
              <w:t>SCells</w:t>
            </w:r>
            <w:proofErr w:type="spellEnd"/>
          </w:p>
          <w:p w14:paraId="14FC91CD" w14:textId="77777777" w:rsidR="00B27ECB" w:rsidRDefault="00B27ECB" w:rsidP="00EB7421"/>
        </w:tc>
      </w:tr>
    </w:tbl>
    <w:p w14:paraId="4BC596FE" w14:textId="763E77B2" w:rsidR="0071755F" w:rsidRDefault="0071755F" w:rsidP="0071755F"/>
    <w:p w14:paraId="791F2F7E" w14:textId="05D9D7EB" w:rsidR="008C3D01" w:rsidRPr="00B27ECB" w:rsidRDefault="008C3D01" w:rsidP="0071755F">
      <w:pPr>
        <w:rPr>
          <w:b/>
          <w:bCs/>
          <w:u w:val="single"/>
        </w:rPr>
      </w:pPr>
      <w:r w:rsidRPr="00B27ECB">
        <w:rPr>
          <w:b/>
          <w:bCs/>
          <w:u w:val="single"/>
        </w:rPr>
        <w:t>Option B:</w:t>
      </w:r>
    </w:p>
    <w:p w14:paraId="39D11635" w14:textId="2659433B" w:rsidR="0071755F" w:rsidRDefault="00360D20" w:rsidP="0071755F">
      <w:r w:rsidRPr="00F850DF">
        <w:t xml:space="preserve">One </w:t>
      </w:r>
      <w:proofErr w:type="spellStart"/>
      <w:r w:rsidR="0071755F" w:rsidRPr="00F850DF">
        <w:t>Cell</w:t>
      </w:r>
      <w:r w:rsidRPr="00F850DF">
        <w:t>CellGroupConfig</w:t>
      </w:r>
      <w:proofErr w:type="spellEnd"/>
      <w:r w:rsidRPr="00F850DF">
        <w:t xml:space="preserve"> (</w:t>
      </w:r>
      <w:r w:rsidR="0071755F" w:rsidRPr="00F850DF">
        <w:t>or RRC Reconfiguration) which is provided with</w:t>
      </w:r>
      <w:r w:rsidRPr="00F850DF">
        <w:t xml:space="preserve"> </w:t>
      </w:r>
      <w:proofErr w:type="spellStart"/>
      <w:r w:rsidRPr="00F850DF">
        <w:t>SpCell</w:t>
      </w:r>
      <w:proofErr w:type="spellEnd"/>
      <w:r w:rsidRPr="00F850DF">
        <w:t xml:space="preserve"> and </w:t>
      </w:r>
      <w:proofErr w:type="spellStart"/>
      <w:r w:rsidRPr="00F850DF">
        <w:t>SCell</w:t>
      </w:r>
      <w:proofErr w:type="spellEnd"/>
      <w:r w:rsidRPr="00F850DF">
        <w:t xml:space="preserve"> options for each target cell:</w:t>
      </w:r>
    </w:p>
    <w:tbl>
      <w:tblPr>
        <w:tblStyle w:val="TableGrid"/>
        <w:tblW w:w="0" w:type="auto"/>
        <w:tblLook w:val="04A0" w:firstRow="1" w:lastRow="0" w:firstColumn="1" w:lastColumn="0" w:noHBand="0" w:noVBand="1"/>
      </w:tblPr>
      <w:tblGrid>
        <w:gridCol w:w="9629"/>
      </w:tblGrid>
      <w:tr w:rsidR="00B27ECB" w14:paraId="2E87C9D4" w14:textId="77777777" w:rsidTr="00B27ECB">
        <w:tc>
          <w:tcPr>
            <w:tcW w:w="9629" w:type="dxa"/>
          </w:tcPr>
          <w:p w14:paraId="4B592629" w14:textId="77777777" w:rsidR="0019441E" w:rsidRDefault="0019441E" w:rsidP="0019441E">
            <w:pPr>
              <w:pStyle w:val="ListParagraph"/>
              <w:rPr>
                <w:rFonts w:ascii="Times New Roman" w:hAnsi="Times New Roman"/>
              </w:rPr>
            </w:pPr>
          </w:p>
          <w:p w14:paraId="728D8C54" w14:textId="65962011"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(includes </w:t>
            </w:r>
            <w:proofErr w:type="spellStart"/>
            <w:r w:rsidRPr="00F850DF">
              <w:rPr>
                <w:rFonts w:ascii="Times New Roman" w:hAnsi="Times New Roman"/>
              </w:rPr>
              <w:t>CellGroupConfig</w:t>
            </w:r>
            <w:proofErr w:type="spellEnd"/>
            <w:r w:rsidRPr="00F850DF">
              <w:rPr>
                <w:rFonts w:ascii="Times New Roman" w:hAnsi="Times New Roman"/>
              </w:rPr>
              <w:t>)</w:t>
            </w:r>
          </w:p>
          <w:p w14:paraId="3B4D6A07"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1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23E95D98"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2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4AB85BE5"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3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3468AB7E" w14:textId="77777777" w:rsidR="00B27ECB" w:rsidRDefault="00B27ECB" w:rsidP="0071755F"/>
        </w:tc>
      </w:tr>
    </w:tbl>
    <w:p w14:paraId="4974F863" w14:textId="77777777" w:rsidR="00B27ECB" w:rsidRPr="00F850DF" w:rsidRDefault="00B27ECB" w:rsidP="0071755F"/>
    <w:p w14:paraId="185BEEB2" w14:textId="47519E03" w:rsidR="0071755F" w:rsidRDefault="0071755F" w:rsidP="0071755F"/>
    <w:p w14:paraId="2127B34E" w14:textId="0B3BFAE9" w:rsidR="0071755F" w:rsidRDefault="0071755F" w:rsidP="0071755F">
      <w:r>
        <w:t xml:space="preserve">This way, the configuration </w:t>
      </w:r>
      <w:r w:rsidR="008C3D01">
        <w:t>may</w:t>
      </w:r>
      <w:r>
        <w:t xml:space="preserve"> be more compact</w:t>
      </w:r>
      <w:r w:rsidR="008C3D01">
        <w:t xml:space="preserve"> and would better support both intra-DU and inter-DU handover</w:t>
      </w:r>
      <w:r>
        <w:t xml:space="preserve">. The L1/2 trigger would </w:t>
      </w:r>
      <w:r w:rsidR="008C3D01">
        <w:t xml:space="preserve">need to </w:t>
      </w:r>
      <w:r>
        <w:t>indicate the configuration to apply,</w:t>
      </w:r>
      <w:r w:rsidR="008C3D01">
        <w:t xml:space="preserve"> as well as</w:t>
      </w:r>
      <w:r>
        <w:t xml:space="preserve"> the </w:t>
      </w:r>
      <w:proofErr w:type="spellStart"/>
      <w:r>
        <w:t>SpCell</w:t>
      </w:r>
      <w:proofErr w:type="spellEnd"/>
      <w:r>
        <w:t xml:space="preserve">, and the active </w:t>
      </w:r>
      <w:proofErr w:type="spellStart"/>
      <w:r>
        <w:t>SCells</w:t>
      </w:r>
      <w:proofErr w:type="spellEnd"/>
      <w:r>
        <w:t xml:space="preserve">. </w:t>
      </w:r>
      <w:r w:rsidR="008C3D01">
        <w:t xml:space="preserve">This could also be used to differentiate between an inter-DU handover (in which case the whole configuration including </w:t>
      </w:r>
      <w:proofErr w:type="spellStart"/>
      <w:r w:rsidR="008C3D01">
        <w:t>CellGroupConfig</w:t>
      </w:r>
      <w:proofErr w:type="spellEnd"/>
      <w:r w:rsidR="008C3D01">
        <w:t xml:space="preserve"> would be changed) or an intra-DU handover (in which case only the </w:t>
      </w:r>
      <w:proofErr w:type="spellStart"/>
      <w:r w:rsidR="008C3D01">
        <w:t>SpCellConfig</w:t>
      </w:r>
      <w:proofErr w:type="spellEnd"/>
      <w:r w:rsidR="008C3D01">
        <w:t xml:space="preserve"> and/or </w:t>
      </w:r>
      <w:proofErr w:type="spellStart"/>
      <w:r w:rsidR="008C3D01">
        <w:t>SCellConfigs</w:t>
      </w:r>
      <w:proofErr w:type="spellEnd"/>
      <w:r w:rsidR="008C3D01">
        <w:t xml:space="preserve"> would change). </w:t>
      </w:r>
      <w:r w:rsidR="00360D20">
        <w:t xml:space="preserve">More details of the L1/2 triggers for these options are provided in </w:t>
      </w:r>
      <w:r w:rsidR="00360D20">
        <w:fldChar w:fldCharType="begin"/>
      </w:r>
      <w:r w:rsidR="00360D20">
        <w:instrText xml:space="preserve"> REF _Ref115370410 \r \h </w:instrText>
      </w:r>
      <w:r w:rsidR="00360D20">
        <w:fldChar w:fldCharType="separate"/>
      </w:r>
      <w:r w:rsidR="00360D20">
        <w:t>[4]</w:t>
      </w:r>
      <w:r w:rsidR="00360D20">
        <w:fldChar w:fldCharType="end"/>
      </w:r>
      <w:r w:rsidR="00360D20">
        <w:t>.</w:t>
      </w:r>
    </w:p>
    <w:p w14:paraId="06BB9EAC" w14:textId="28DBB5B6" w:rsidR="008C3D01" w:rsidRDefault="008C3D01" w:rsidP="0071755F"/>
    <w:p w14:paraId="317A0D77" w14:textId="77777777" w:rsidR="00A25061" w:rsidRDefault="00305900" w:rsidP="00305900">
      <w:pPr>
        <w:rPr>
          <w:b/>
          <w:bCs/>
        </w:rPr>
      </w:pPr>
      <w:r w:rsidRPr="00D81125">
        <w:rPr>
          <w:b/>
          <w:bCs/>
        </w:rPr>
        <w:t xml:space="preserve">Proposal </w:t>
      </w:r>
      <w:r w:rsidR="00AA7423">
        <w:rPr>
          <w:b/>
          <w:bCs/>
        </w:rPr>
        <w:t>2</w:t>
      </w:r>
      <w:r>
        <w:rPr>
          <w:b/>
          <w:bCs/>
        </w:rPr>
        <w:t xml:space="preserve">: RAN2 to discuss </w:t>
      </w:r>
      <w:r w:rsidR="00A25061">
        <w:rPr>
          <w:b/>
          <w:bCs/>
        </w:rPr>
        <w:t>the following options:</w:t>
      </w:r>
    </w:p>
    <w:p w14:paraId="0239CD67" w14:textId="77777777" w:rsidR="00A25061" w:rsidRPr="00A25061" w:rsidRDefault="00305900" w:rsidP="00A25061">
      <w:pPr>
        <w:pStyle w:val="ListParagraph"/>
        <w:numPr>
          <w:ilvl w:val="0"/>
          <w:numId w:val="29"/>
        </w:numPr>
        <w:rPr>
          <w:rFonts w:ascii="Times New Roman" w:hAnsi="Times New Roman"/>
          <w:b/>
          <w:bCs/>
          <w:sz w:val="20"/>
          <w:szCs w:val="20"/>
        </w:rPr>
      </w:pPr>
      <w:r w:rsidRPr="00A25061">
        <w:rPr>
          <w:rFonts w:ascii="Times New Roman" w:hAnsi="Times New Roman"/>
          <w:b/>
          <w:bCs/>
          <w:sz w:val="20"/>
          <w:szCs w:val="20"/>
        </w:rPr>
        <w:t xml:space="preserve">a complete target configuration needs to be provided for every single target </w:t>
      </w:r>
      <w:proofErr w:type="spellStart"/>
      <w:r w:rsidRPr="00A25061">
        <w:rPr>
          <w:rFonts w:ascii="Times New Roman" w:hAnsi="Times New Roman"/>
          <w:b/>
          <w:bCs/>
          <w:sz w:val="20"/>
          <w:szCs w:val="20"/>
        </w:rPr>
        <w:t>SpCell</w:t>
      </w:r>
      <w:proofErr w:type="spellEnd"/>
      <w:r w:rsidRPr="00A25061">
        <w:rPr>
          <w:rFonts w:ascii="Times New Roman" w:hAnsi="Times New Roman"/>
          <w:b/>
          <w:bCs/>
          <w:sz w:val="20"/>
          <w:szCs w:val="20"/>
        </w:rPr>
        <w:t xml:space="preserve"> (Option A)</w:t>
      </w:r>
    </w:p>
    <w:p w14:paraId="187BB24D" w14:textId="12E98212" w:rsidR="00305900" w:rsidRPr="00A25061" w:rsidRDefault="00305900" w:rsidP="00A25061">
      <w:pPr>
        <w:pStyle w:val="ListParagraph"/>
        <w:numPr>
          <w:ilvl w:val="0"/>
          <w:numId w:val="29"/>
        </w:numPr>
        <w:rPr>
          <w:rFonts w:ascii="Times New Roman" w:hAnsi="Times New Roman"/>
          <w:b/>
          <w:bCs/>
          <w:sz w:val="20"/>
          <w:szCs w:val="20"/>
        </w:rPr>
      </w:pPr>
      <w:r w:rsidRPr="00A25061">
        <w:rPr>
          <w:rFonts w:ascii="Times New Roman" w:hAnsi="Times New Roman"/>
          <w:b/>
          <w:bCs/>
          <w:sz w:val="20"/>
          <w:szCs w:val="20"/>
        </w:rPr>
        <w:t xml:space="preserve">a target configuration can support multiple potential </w:t>
      </w:r>
      <w:proofErr w:type="spellStart"/>
      <w:r w:rsidRPr="00A25061">
        <w:rPr>
          <w:rFonts w:ascii="Times New Roman" w:hAnsi="Times New Roman"/>
          <w:b/>
          <w:bCs/>
          <w:sz w:val="20"/>
          <w:szCs w:val="20"/>
        </w:rPr>
        <w:t>SpCells</w:t>
      </w:r>
      <w:proofErr w:type="spellEnd"/>
      <w:r w:rsidRPr="00A25061">
        <w:rPr>
          <w:rFonts w:ascii="Times New Roman" w:hAnsi="Times New Roman"/>
          <w:b/>
          <w:bCs/>
          <w:sz w:val="20"/>
          <w:szCs w:val="20"/>
        </w:rPr>
        <w:t xml:space="preserve"> (Option B)</w:t>
      </w:r>
    </w:p>
    <w:p w14:paraId="35E772DE" w14:textId="2C3D61ED" w:rsidR="007C15F3" w:rsidRDefault="007C15F3" w:rsidP="00A25061"/>
    <w:p w14:paraId="4601DDCB" w14:textId="41294257" w:rsidR="005B59DD" w:rsidRPr="008D65CD" w:rsidRDefault="005B59DD" w:rsidP="005B59DD">
      <w:pPr>
        <w:pStyle w:val="Heading2"/>
        <w:rPr>
          <w:u w:val="single"/>
        </w:rPr>
      </w:pPr>
      <w:r>
        <w:rPr>
          <w:u w:val="single"/>
        </w:rPr>
        <w:t>Delta</w:t>
      </w:r>
      <w:r w:rsidRPr="008D65CD">
        <w:rPr>
          <w:u w:val="single"/>
        </w:rPr>
        <w:t xml:space="preserve"> configuration </w:t>
      </w:r>
      <w:r>
        <w:rPr>
          <w:u w:val="single"/>
        </w:rPr>
        <w:t>handling</w:t>
      </w:r>
    </w:p>
    <w:p w14:paraId="02FAE548" w14:textId="4335CC7E" w:rsidR="00AA7423" w:rsidRDefault="00AA7423" w:rsidP="00EB7421">
      <w:r>
        <w:t xml:space="preserve">It has been agreed to support </w:t>
      </w:r>
      <w:r w:rsidR="00A25061">
        <w:t xml:space="preserve">the possibility </w:t>
      </w:r>
      <w:r w:rsidRPr="00AA7423">
        <w:t>that candidate configurations a</w:t>
      </w:r>
      <w:r w:rsidR="00A25061">
        <w:t>re</w:t>
      </w:r>
      <w:r w:rsidRPr="00AA7423">
        <w:t xml:space="preserve"> delta configurations on top of a reference configuration</w:t>
      </w:r>
      <w:r>
        <w:t>.</w:t>
      </w:r>
      <w:r w:rsidR="00A25061">
        <w:t xml:space="preserve"> </w:t>
      </w:r>
      <w:r>
        <w:t xml:space="preserve">Since it has also been agreed that subsequent cell switch without RRC reconfiguration is </w:t>
      </w:r>
      <w:r w:rsidR="00EB7421">
        <w:t xml:space="preserve">supported, then the delta configuration aspect becomes a bit more complicated. </w:t>
      </w:r>
    </w:p>
    <w:p w14:paraId="0C9506D0" w14:textId="100FEF80" w:rsidR="00AA7423" w:rsidRDefault="00AA7423" w:rsidP="00EB7421"/>
    <w:p w14:paraId="0A21E9D6" w14:textId="0303034F" w:rsidR="004264F4" w:rsidRDefault="00AA7423" w:rsidP="004264F4">
      <w:r>
        <w:t xml:space="preserve">Currently, RRC reconfiguration supports a delta configuration compared to the current configuration. RRC Configuration also supports “full configuration” which would mean to release everything and set up a new complete configuration. </w:t>
      </w:r>
    </w:p>
    <w:p w14:paraId="36A8102B" w14:textId="77777777" w:rsidR="004264F4" w:rsidRDefault="004264F4" w:rsidP="004264F4"/>
    <w:p w14:paraId="72C14604" w14:textId="01F2D30C" w:rsidR="00EB7421" w:rsidRDefault="00EB7421" w:rsidP="00EB7421">
      <w:r>
        <w:t xml:space="preserve">One possibility </w:t>
      </w:r>
      <w:r w:rsidR="004264F4">
        <w:t xml:space="preserve">for LTM </w:t>
      </w:r>
      <w:r>
        <w:t xml:space="preserve">would be that every target cell is configured with a delta configuration based on the original cell (the cell providing the pre-configuration) or on a reference configuration. For example, the UE may be configured with </w:t>
      </w:r>
      <w:proofErr w:type="spellStart"/>
      <w:r>
        <w:t>baseline_config</w:t>
      </w:r>
      <w:proofErr w:type="spellEnd"/>
      <w:r>
        <w:t xml:space="preserve"> when the </w:t>
      </w:r>
      <w:proofErr w:type="spellStart"/>
      <w:r>
        <w:t>PCell</w:t>
      </w:r>
      <w:proofErr w:type="spellEnd"/>
      <w:r>
        <w:t xml:space="preserve"> is cell1, and </w:t>
      </w:r>
      <w:proofErr w:type="spellStart"/>
      <w:r>
        <w:t>configA</w:t>
      </w:r>
      <w:proofErr w:type="spellEnd"/>
      <w:r>
        <w:t xml:space="preserve"> for candidate </w:t>
      </w:r>
      <w:proofErr w:type="spellStart"/>
      <w:r>
        <w:t>cellA</w:t>
      </w:r>
      <w:proofErr w:type="spellEnd"/>
      <w:r>
        <w:t xml:space="preserve">, which is a delta configuration  from </w:t>
      </w:r>
      <w:proofErr w:type="spellStart"/>
      <w:r>
        <w:t>baseline_config</w:t>
      </w:r>
      <w:proofErr w:type="spellEnd"/>
      <w:r>
        <w:t xml:space="preserve">, and </w:t>
      </w:r>
      <w:proofErr w:type="spellStart"/>
      <w:r>
        <w:t>configB</w:t>
      </w:r>
      <w:proofErr w:type="spellEnd"/>
      <w:r>
        <w:t xml:space="preserve"> for </w:t>
      </w:r>
      <w:proofErr w:type="spellStart"/>
      <w:r>
        <w:t>cellB</w:t>
      </w:r>
      <w:proofErr w:type="spellEnd"/>
      <w:r>
        <w:t xml:space="preserve">, which is also a delta configuration from </w:t>
      </w:r>
      <w:proofErr w:type="spellStart"/>
      <w:r>
        <w:t>baseline_config</w:t>
      </w:r>
      <w:proofErr w:type="spellEnd"/>
      <w:r>
        <w:t xml:space="preserve">. When the </w:t>
      </w:r>
      <w:proofErr w:type="spellStart"/>
      <w:r>
        <w:t>PCell</w:t>
      </w:r>
      <w:proofErr w:type="spellEnd"/>
      <w:r>
        <w:t xml:space="preserve"> changes to </w:t>
      </w:r>
      <w:proofErr w:type="spellStart"/>
      <w:r>
        <w:t>cellA</w:t>
      </w:r>
      <w:proofErr w:type="spellEnd"/>
      <w:r>
        <w:t xml:space="preserve">, the UE applies </w:t>
      </w:r>
      <w:proofErr w:type="spellStart"/>
      <w:r>
        <w:t>configA</w:t>
      </w:r>
      <w:proofErr w:type="spellEnd"/>
      <w:r>
        <w:t xml:space="preserve">. However, if the UE then have to change the </w:t>
      </w:r>
      <w:proofErr w:type="spellStart"/>
      <w:r>
        <w:t>PCell</w:t>
      </w:r>
      <w:proofErr w:type="spellEnd"/>
      <w:r>
        <w:t xml:space="preserve"> to </w:t>
      </w:r>
      <w:proofErr w:type="spellStart"/>
      <w:r>
        <w:t>cellB</w:t>
      </w:r>
      <w:proofErr w:type="spellEnd"/>
      <w:r>
        <w:t xml:space="preserve">, </w:t>
      </w:r>
      <w:proofErr w:type="spellStart"/>
      <w:r>
        <w:t>configB</w:t>
      </w:r>
      <w:proofErr w:type="spellEnd"/>
      <w:r>
        <w:t xml:space="preserve"> </w:t>
      </w:r>
      <w:proofErr w:type="spellStart"/>
      <w:r>
        <w:t>can not</w:t>
      </w:r>
      <w:proofErr w:type="spellEnd"/>
      <w:r>
        <w:t xml:space="preserve"> be directly applied. Thus, the UE has to revert to the </w:t>
      </w:r>
      <w:proofErr w:type="spellStart"/>
      <w:r>
        <w:t>baseline_configuration</w:t>
      </w:r>
      <w:proofErr w:type="spellEnd"/>
      <w:r>
        <w:t xml:space="preserve"> (i.e., a full configuration) followed by the delta configuration </w:t>
      </w:r>
      <w:proofErr w:type="spellStart"/>
      <w:r>
        <w:t>configB</w:t>
      </w:r>
      <w:proofErr w:type="spellEnd"/>
      <w:r>
        <w:t xml:space="preserve">. </w:t>
      </w:r>
    </w:p>
    <w:p w14:paraId="5B971B98" w14:textId="77777777" w:rsidR="00A25061" w:rsidRDefault="00A25061" w:rsidP="00EB7421"/>
    <w:p w14:paraId="765A7F4C" w14:textId="77777777" w:rsidR="00EB7421" w:rsidRDefault="00EB7421" w:rsidP="00EB7421">
      <w:r>
        <w:t>When a UE does a full configuration, it releases all current dedicated radio configuration except for the MCG C-RNTI, AS security configuration and radio bearer (signalling and data), and logged measurements (the following (TS 38.331, section 5.3.3.11). This has several undesirable implications like the loss of any buffered data (waiting first transmission or re-transmission) at RLC/MAC level, which will cause data transmission interruption and may also lead to data loss (e.g., if the discard timer has expired for a packet at PDCP level).  That is one of the reasons that full configuration is rarely used (in addition to signalling overhead), mostly only on RRC re-establishments where the UE has to restart the connection from scratch after a failure such as a Radio Link Failure (RLF) or during connection resumption from INACTIVE state in the scenario where the target node/cell where the UE is resuming the connection has some incompatibility with the source node/cell where the UE was sent to the INACTIVE state.</w:t>
      </w:r>
    </w:p>
    <w:p w14:paraId="08D2841E" w14:textId="77777777" w:rsidR="00EB7421" w:rsidRDefault="00EB7421" w:rsidP="00EB7421"/>
    <w:p w14:paraId="0F232FF8" w14:textId="44E3ECB2" w:rsidR="00EB7421" w:rsidRDefault="00EB7421" w:rsidP="00EB7421">
      <w:r w:rsidRPr="00DC16B0">
        <w:t xml:space="preserve">In addition, </w:t>
      </w:r>
      <w:r>
        <w:t>it</w:t>
      </w:r>
      <w:r w:rsidRPr="00DC16B0">
        <w:t xml:space="preserve"> has been agreed in </w:t>
      </w:r>
      <w:r>
        <w:t xml:space="preserve">the previous meeting that it is assumed </w:t>
      </w:r>
      <w:r w:rsidRPr="00DC16B0">
        <w:t xml:space="preserve">that L2 is continued whenever possible (e.g. intra-DU), without Reset, with the target to avoid data loss, and the additional delay of data recovery. What this means is, at least for the intra-DU case, the RLC/PDCP and MAC reset may not be necessary. For the intra-DU case, there is no reason to reset the MAC (as is done with conventional L3 handover in order to cover all cases) if the MAC configuration is identical for both cells since the MAC resides in the DU part of the network. </w:t>
      </w:r>
      <w:r w:rsidR="004264F4">
        <w:t>However, if the UE has to apply a full configuration based on a reference configuration then this implies MAC reset, and RLC/PDCP re-establishment.</w:t>
      </w:r>
    </w:p>
    <w:p w14:paraId="53F3F1FE" w14:textId="77777777" w:rsidR="00EB7421" w:rsidRDefault="00EB7421" w:rsidP="00EB7421"/>
    <w:p w14:paraId="50978041" w14:textId="25A2920B" w:rsidR="00EB7421" w:rsidRDefault="00EB7421" w:rsidP="00EB7421">
      <w:r>
        <w:t>Based on the above, it would be better if the UE is able to compare source and target configurations without having to revert to a baseline (full) configuration to apply a new candidate cell delta configuration</w:t>
      </w:r>
      <w:r w:rsidR="00605189">
        <w:t xml:space="preserve">, regardless of whether we follow option A or B as described above. </w:t>
      </w:r>
      <w:r>
        <w:t xml:space="preserve">If proposal </w:t>
      </w:r>
      <w:r w:rsidR="004264F4">
        <w:t xml:space="preserve">1 </w:t>
      </w:r>
      <w:r>
        <w:t>is agreed, and multiple candidate cells can share common configurations (for the parts that are the same) then it also becomes possible to compare what the difference between candidate cells is, even after handover from the original cell/baseline configuration, and then apply the relevant delta configurations and execute the relevant procedures. For example, if a handover is performed from cell 1 -&gt; cell 2 -&gt; cell 3, and if cells 2 and 3 use the same/common MAC configuration, then the UE does not need to perform MAC reset or apply a different MAC configuration when moving from cell 2 to cell 3.</w:t>
      </w:r>
      <w:r w:rsidR="004264F4">
        <w:t xml:space="preserve"> If cells 2 and 3 have a different MAC configuration then the UE could apply a (full) MAC configuration based on the reference + delta without having to apply the full configuration for everything else (E.g. RLC, PDCP).</w:t>
      </w:r>
    </w:p>
    <w:p w14:paraId="5F20156D" w14:textId="77777777" w:rsidR="00EB7421" w:rsidRDefault="00EB7421" w:rsidP="00EB7421"/>
    <w:p w14:paraId="602CEBD7" w14:textId="03C81310" w:rsidR="004264F4" w:rsidRDefault="004264F4" w:rsidP="004264F4">
      <w:pPr>
        <w:rPr>
          <w:b/>
          <w:bCs/>
        </w:rPr>
      </w:pPr>
      <w:r w:rsidRPr="00065A55">
        <w:rPr>
          <w:b/>
          <w:bCs/>
        </w:rPr>
        <w:t xml:space="preserve">Proposal </w:t>
      </w:r>
      <w:r>
        <w:rPr>
          <w:b/>
          <w:bCs/>
        </w:rPr>
        <w:t>3</w:t>
      </w:r>
      <w:r w:rsidRPr="00065A55">
        <w:rPr>
          <w:b/>
          <w:bCs/>
        </w:rPr>
        <w:t xml:space="preserve">: </w:t>
      </w:r>
      <w:r>
        <w:rPr>
          <w:b/>
          <w:bCs/>
        </w:rPr>
        <w:t xml:space="preserve"> A solution is needed for </w:t>
      </w:r>
      <w:r w:rsidRPr="00065A55">
        <w:rPr>
          <w:b/>
          <w:bCs/>
        </w:rPr>
        <w:t xml:space="preserve">the UE to compare the source and target configurations in order to </w:t>
      </w:r>
      <w:r>
        <w:rPr>
          <w:b/>
          <w:bCs/>
        </w:rPr>
        <w:t xml:space="preserve">avoid needing to perform a full configuration based on a reference configuration before applying the candidate (delta) </w:t>
      </w:r>
      <w:r>
        <w:rPr>
          <w:b/>
          <w:bCs/>
        </w:rPr>
        <w:lastRenderedPageBreak/>
        <w:t xml:space="preserve">configuration, and to allow only </w:t>
      </w:r>
      <w:r w:rsidRPr="00065A55">
        <w:rPr>
          <w:b/>
          <w:bCs/>
        </w:rPr>
        <w:t xml:space="preserve">the </w:t>
      </w:r>
      <w:r>
        <w:rPr>
          <w:b/>
          <w:bCs/>
        </w:rPr>
        <w:t xml:space="preserve">relevant (changed between source and target) </w:t>
      </w:r>
      <w:r w:rsidRPr="00065A55">
        <w:rPr>
          <w:b/>
          <w:bCs/>
        </w:rPr>
        <w:t xml:space="preserve">configuration </w:t>
      </w:r>
      <w:r>
        <w:rPr>
          <w:b/>
          <w:bCs/>
        </w:rPr>
        <w:t>parts to be applied.</w:t>
      </w:r>
    </w:p>
    <w:p w14:paraId="59766FE7" w14:textId="033E294A" w:rsidR="00EB7421" w:rsidRDefault="00EB7421" w:rsidP="00EB7421">
      <w:pPr>
        <w:rPr>
          <w:b/>
          <w:bCs/>
        </w:rPr>
      </w:pPr>
    </w:p>
    <w:p w14:paraId="11ECC930" w14:textId="7FD235E8" w:rsidR="005B59DD" w:rsidRPr="008D65CD" w:rsidRDefault="005B59DD" w:rsidP="005B59DD">
      <w:pPr>
        <w:pStyle w:val="Heading2"/>
        <w:rPr>
          <w:u w:val="single"/>
        </w:rPr>
      </w:pPr>
      <w:r>
        <w:rPr>
          <w:u w:val="single"/>
        </w:rPr>
        <w:t>RRC Re</w:t>
      </w:r>
      <w:r w:rsidRPr="008D65CD">
        <w:rPr>
          <w:u w:val="single"/>
        </w:rPr>
        <w:t>configuration</w:t>
      </w:r>
    </w:p>
    <w:p w14:paraId="66240725" w14:textId="66695E6D" w:rsidR="005B59DD" w:rsidRDefault="005B59DD" w:rsidP="005B59DD">
      <w:r w:rsidRPr="004264F4">
        <w:t xml:space="preserve">In addition to the initial configuration of candidate cells, we need to support RRC reconfigurations. For example, the network may at any time use a (legacy) RRC reconfiguration of the current cell. It may also be necessary to update the reference configuration or a particular cell (the </w:t>
      </w:r>
      <w:r w:rsidR="00295DC3">
        <w:t xml:space="preserve">candidate configuration corresponding to the </w:t>
      </w:r>
      <w:r w:rsidRPr="004264F4">
        <w:t xml:space="preserve">current </w:t>
      </w:r>
      <w:proofErr w:type="spellStart"/>
      <w:r w:rsidRPr="004264F4">
        <w:t>SpCell</w:t>
      </w:r>
      <w:proofErr w:type="spellEnd"/>
      <w:r w:rsidRPr="004264F4">
        <w:t xml:space="preserve"> or any candidate cell) may need to be reconfigured. </w:t>
      </w:r>
      <w:r>
        <w:t>It should also be possible to modify any part of the configuration without reconfiguring everything and setting up the entire candidate list again. Therefore, some consideration is needed for the signalling and procedure design for how to perform an RRC reconfiguration for various cases.</w:t>
      </w:r>
    </w:p>
    <w:p w14:paraId="104B2309" w14:textId="77777777" w:rsidR="005B59DD" w:rsidRDefault="005B59DD" w:rsidP="004264F4">
      <w:pPr>
        <w:rPr>
          <w:b/>
          <w:bCs/>
        </w:rPr>
      </w:pPr>
    </w:p>
    <w:p w14:paraId="0177A929" w14:textId="7F3ADD5D" w:rsidR="004264F4" w:rsidRDefault="004264F4" w:rsidP="004264F4">
      <w:pPr>
        <w:rPr>
          <w:b/>
          <w:bCs/>
        </w:rPr>
      </w:pPr>
      <w:r>
        <w:rPr>
          <w:b/>
          <w:bCs/>
        </w:rPr>
        <w:t>Proposal 4: RAN2 to discuss the following aspects of RRC reconfiguration after one or multiple subsequent cell switches, and how these interact:</w:t>
      </w:r>
    </w:p>
    <w:p w14:paraId="66A13B7F"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43DDD7E7" w14:textId="77777777" w:rsidR="00F326F1" w:rsidRPr="00460426" w:rsidRDefault="00F326F1" w:rsidP="00F326F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54BD93A9"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59C73128" w14:textId="57AF1F08" w:rsidR="004264F4" w:rsidRDefault="004264F4" w:rsidP="00EB7421"/>
    <w:p w14:paraId="56DFD458" w14:textId="22D6A269" w:rsidR="005B59DD" w:rsidRPr="008D65CD" w:rsidRDefault="005B59DD" w:rsidP="005B59DD">
      <w:pPr>
        <w:pStyle w:val="Heading2"/>
        <w:rPr>
          <w:u w:val="single"/>
        </w:rPr>
      </w:pPr>
      <w:r>
        <w:rPr>
          <w:u w:val="single"/>
        </w:rPr>
        <w:t>RRC Measurements</w:t>
      </w:r>
    </w:p>
    <w:p w14:paraId="33931368" w14:textId="6093C590" w:rsidR="005B59DD" w:rsidRDefault="005B59DD" w:rsidP="005B59DD">
      <w:r>
        <w:t>For LTM candidate set initial configuration and maintenance/reconfiguration we assume that this would be supported by using RRC measurements and reporting since the RRC configuration needs to come from the CU. However, it’s not clear that existing measurement events are suitable. For example, it is not clear how to compare an LTM candidate (non-serving) with a non-candidate neighbour using the existing measurement events, in order to replace one of the candidates. Some consideration is needed to determine how to perform the LTM candidate set configuration and maintenance.</w:t>
      </w:r>
    </w:p>
    <w:p w14:paraId="200EFFD4" w14:textId="6E3DE251" w:rsidR="005B59DD" w:rsidRDefault="005B59DD" w:rsidP="005B59DD"/>
    <w:p w14:paraId="5FD9E7ED" w14:textId="77777777" w:rsidR="005B59DD" w:rsidRDefault="005B59DD" w:rsidP="005B59DD">
      <w:pPr>
        <w:rPr>
          <w:b/>
          <w:bCs/>
        </w:rPr>
      </w:pPr>
      <w:r>
        <w:rPr>
          <w:b/>
          <w:bCs/>
        </w:rPr>
        <w:t xml:space="preserve">Proposal 5: RAN2 to discuss L3 measurement procedures needed to support LTM candidate set maintenance. </w:t>
      </w:r>
    </w:p>
    <w:p w14:paraId="572027AD" w14:textId="15AD035E" w:rsidR="005B59DD" w:rsidRDefault="005B59DD" w:rsidP="005B59DD"/>
    <w:p w14:paraId="5AF7BF23" w14:textId="1D3645C3" w:rsidR="005B59DD" w:rsidRPr="008D65CD" w:rsidRDefault="005B59DD" w:rsidP="005B59DD">
      <w:r w:rsidRPr="008D65CD">
        <w:t>Since</w:t>
      </w:r>
      <w:r>
        <w:t xml:space="preserve"> 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 in parallel. One could argue that while LTM is configured then L3 mobility can be disabled. However, this would in fact introduce more delay for the L3 mobility case and may cause worse overall performance. For example, if L3 mobility is explicitly disabled while LTM is configured, an RRC reconfiguration would be needed upon e.g. detection of poor LTM candidate set quality, which may result in L3 measurements starting too late, and RLF occurring at the source before a L3 handover can be performed. On the other hand, if LTM and L3 mobility (at least the measurements, measurement events, and possibly conditional reconfigurations) are configured in parallel the impact to legacy (L3) mobil</w:t>
      </w:r>
      <w:r w:rsidR="00A25061">
        <w:t>i</w:t>
      </w:r>
      <w:r>
        <w:t>ty can be limited.</w:t>
      </w:r>
    </w:p>
    <w:p w14:paraId="0A9C61E1" w14:textId="77777777" w:rsidR="005B59DD" w:rsidRDefault="005B59DD" w:rsidP="005B59DD">
      <w:pPr>
        <w:rPr>
          <w:b/>
          <w:bCs/>
        </w:rPr>
      </w:pPr>
    </w:p>
    <w:p w14:paraId="2C63A392" w14:textId="1DA16F58" w:rsidR="005B59DD" w:rsidRDefault="005B59DD" w:rsidP="005B59DD">
      <w:r w:rsidRPr="008D65CD">
        <w:t xml:space="preserve">One issue </w:t>
      </w:r>
      <w:r>
        <w:t xml:space="preserve">with configuring LTM and L3 mobility in parallel is a potential race condition between the 2 approaches, as has been raised by some companies in previous meetings. For example, while an RRC reconfiguration message is being transmitted to perform an inter-CU handover (using RLC, MAC) a MAC CE may be issued to perform LTM to perform an intra-CU cell switch, and the UE may not receive one or the other of the mobility commands. In case the MAC results in an intra-CU handover e.g. to another DU, then the RRC reconfiguration may need to be retransmitted by the CU and this could result in too late handover. Similarly, since the LTM measurements are expected to be performed with lower latency, a UE may transmit an RRC measurement report to the CU and in the meantime the L1 measurements indicate a better intra-CU cell resulting in intra-CU cell switch. To avoid this, RAN2 should consider how these separate procedures interact with each other. For example, L3 measurements and reporting for inter-CU might be disabled (but still configured) while the </w:t>
      </w:r>
      <w:proofErr w:type="spellStart"/>
      <w:r>
        <w:t>PCell</w:t>
      </w:r>
      <w:proofErr w:type="spellEnd"/>
      <w:r>
        <w:t xml:space="preserve"> meets a quality threshold (E.g. s-measure), then LTM measurements are disabled when the UE starts L3 measurements and reporting</w:t>
      </w:r>
      <w:r w:rsidR="00A25061">
        <w:t xml:space="preserve"> due to the quality threshold not being met</w:t>
      </w:r>
      <w:r>
        <w:t xml:space="preserve">. </w:t>
      </w:r>
    </w:p>
    <w:p w14:paraId="2966FB00" w14:textId="45148C1B" w:rsidR="005B59DD" w:rsidRDefault="005B59DD" w:rsidP="005B59DD"/>
    <w:p w14:paraId="404FC16C" w14:textId="450E4341" w:rsidR="005B59DD" w:rsidRDefault="005B59DD" w:rsidP="005B59DD">
      <w:r>
        <w:rPr>
          <w:b/>
          <w:bCs/>
        </w:rPr>
        <w:t>Proposal 6: RAN2 to discuss L3 measurement procedures needed to support LTM/L3M coexistence.</w:t>
      </w:r>
    </w:p>
    <w:p w14:paraId="426B2659" w14:textId="77777777" w:rsidR="005B59DD" w:rsidRPr="004264F4" w:rsidRDefault="005B59DD"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lastRenderedPageBreak/>
        <w:t xml:space="preserve">In this paper we provide the following proposals regarding </w:t>
      </w:r>
      <w:r>
        <w:t>potential solution directions</w:t>
      </w:r>
      <w:r w:rsidRPr="004B1631">
        <w:t xml:space="preserve"> to consider in the design of L1/2 triggered handover</w:t>
      </w:r>
      <w:r>
        <w:t xml:space="preserve"> in Release-18.</w:t>
      </w:r>
    </w:p>
    <w:p w14:paraId="1DE6A0B5" w14:textId="77777777" w:rsidR="00EB7421" w:rsidRPr="008D1D74" w:rsidRDefault="00EB7421" w:rsidP="00EB7421">
      <w:pPr>
        <w:rPr>
          <w:b/>
          <w:bCs/>
        </w:rPr>
      </w:pPr>
    </w:p>
    <w:p w14:paraId="33AFEECF" w14:textId="77777777" w:rsidR="00EB7421" w:rsidRDefault="00EB7421" w:rsidP="00EB7421"/>
    <w:p w14:paraId="5D7E9398" w14:textId="67DBB7B4" w:rsidR="00EE4238" w:rsidRDefault="00EE4238" w:rsidP="00EE4238">
      <w:pPr>
        <w:rPr>
          <w:b/>
          <w:bCs/>
        </w:rPr>
      </w:pPr>
      <w:r>
        <w:rPr>
          <w:b/>
          <w:bCs/>
        </w:rPr>
        <w:t xml:space="preserve">Proposal </w:t>
      </w:r>
      <w:r w:rsidR="00E5788C">
        <w:rPr>
          <w:b/>
          <w:bCs/>
        </w:rPr>
        <w:t>1</w:t>
      </w:r>
      <w:r>
        <w:rPr>
          <w:b/>
          <w:bCs/>
        </w:rPr>
        <w:t xml:space="preserve">: </w:t>
      </w:r>
      <w:r w:rsidR="00E5788C">
        <w:rPr>
          <w:b/>
          <w:bCs/>
        </w:rPr>
        <w:t>C</w:t>
      </w:r>
      <w:r>
        <w:rPr>
          <w:b/>
          <w:bCs/>
        </w:rPr>
        <w:t xml:space="preserve">andidate configurations can be configured with some common configuration information to minimise overhead. For example, several candidate cells belonging to the same DU could be configured with the same </w:t>
      </w:r>
      <w:proofErr w:type="spellStart"/>
      <w:r w:rsidR="00550EE2">
        <w:rPr>
          <w:b/>
          <w:bCs/>
        </w:rPr>
        <w:t>CellGroupConfig</w:t>
      </w:r>
      <w:proofErr w:type="spellEnd"/>
      <w:r w:rsidR="00550EE2">
        <w:rPr>
          <w:b/>
          <w:bCs/>
        </w:rPr>
        <w:t xml:space="preserve"> </w:t>
      </w:r>
      <w:r>
        <w:rPr>
          <w:b/>
          <w:bCs/>
        </w:rPr>
        <w:t xml:space="preserve">and in this case it is not necessary to repeat the configuration for every </w:t>
      </w:r>
      <w:r w:rsidR="00550EE2">
        <w:rPr>
          <w:b/>
          <w:bCs/>
        </w:rPr>
        <w:t xml:space="preserve">candidate </w:t>
      </w:r>
      <w:r>
        <w:rPr>
          <w:b/>
          <w:bCs/>
        </w:rPr>
        <w:t>cell.</w:t>
      </w:r>
    </w:p>
    <w:p w14:paraId="23AABBD7" w14:textId="77777777" w:rsidR="00EB7421" w:rsidRDefault="00EB7421" w:rsidP="00EB7421"/>
    <w:p w14:paraId="2222F841" w14:textId="77777777" w:rsidR="00A25061" w:rsidRDefault="00A25061" w:rsidP="00A25061">
      <w:pPr>
        <w:rPr>
          <w:b/>
          <w:bCs/>
        </w:rPr>
      </w:pPr>
      <w:r w:rsidRPr="00D81125">
        <w:rPr>
          <w:b/>
          <w:bCs/>
        </w:rPr>
        <w:t xml:space="preserve">Proposal </w:t>
      </w:r>
      <w:r>
        <w:rPr>
          <w:b/>
          <w:bCs/>
        </w:rPr>
        <w:t>2: RAN2 to discuss the following options:</w:t>
      </w:r>
    </w:p>
    <w:p w14:paraId="329AA783" w14:textId="77777777" w:rsidR="00A25061" w:rsidRPr="00A25061" w:rsidRDefault="00A25061" w:rsidP="00A25061">
      <w:pPr>
        <w:pStyle w:val="ListParagraph"/>
        <w:numPr>
          <w:ilvl w:val="0"/>
          <w:numId w:val="28"/>
        </w:numPr>
        <w:rPr>
          <w:rFonts w:ascii="Times New Roman" w:hAnsi="Times New Roman"/>
          <w:b/>
          <w:bCs/>
          <w:sz w:val="20"/>
          <w:szCs w:val="20"/>
        </w:rPr>
      </w:pPr>
      <w:r w:rsidRPr="00A25061">
        <w:rPr>
          <w:rFonts w:ascii="Times New Roman" w:hAnsi="Times New Roman"/>
          <w:b/>
          <w:bCs/>
          <w:sz w:val="20"/>
          <w:szCs w:val="20"/>
        </w:rPr>
        <w:t xml:space="preserve">a complete target configuration needs to be provided for every single target </w:t>
      </w:r>
      <w:proofErr w:type="spellStart"/>
      <w:r w:rsidRPr="00A25061">
        <w:rPr>
          <w:rFonts w:ascii="Times New Roman" w:hAnsi="Times New Roman"/>
          <w:b/>
          <w:bCs/>
          <w:sz w:val="20"/>
          <w:szCs w:val="20"/>
        </w:rPr>
        <w:t>SpCell</w:t>
      </w:r>
      <w:proofErr w:type="spellEnd"/>
      <w:r w:rsidRPr="00A25061">
        <w:rPr>
          <w:rFonts w:ascii="Times New Roman" w:hAnsi="Times New Roman"/>
          <w:b/>
          <w:bCs/>
          <w:sz w:val="20"/>
          <w:szCs w:val="20"/>
        </w:rPr>
        <w:t xml:space="preserve"> (Option A)</w:t>
      </w:r>
    </w:p>
    <w:p w14:paraId="72191485" w14:textId="77777777" w:rsidR="00A25061" w:rsidRPr="00A25061" w:rsidRDefault="00A25061" w:rsidP="00A25061">
      <w:pPr>
        <w:pStyle w:val="ListParagraph"/>
        <w:numPr>
          <w:ilvl w:val="0"/>
          <w:numId w:val="28"/>
        </w:numPr>
        <w:rPr>
          <w:rFonts w:ascii="Times New Roman" w:hAnsi="Times New Roman"/>
          <w:b/>
          <w:bCs/>
          <w:sz w:val="20"/>
          <w:szCs w:val="20"/>
        </w:rPr>
      </w:pPr>
      <w:r w:rsidRPr="00A25061">
        <w:rPr>
          <w:rFonts w:ascii="Times New Roman" w:hAnsi="Times New Roman"/>
          <w:b/>
          <w:bCs/>
          <w:sz w:val="20"/>
          <w:szCs w:val="20"/>
        </w:rPr>
        <w:t xml:space="preserve">a target configuration can support multiple potential </w:t>
      </w:r>
      <w:proofErr w:type="spellStart"/>
      <w:r w:rsidRPr="00A25061">
        <w:rPr>
          <w:rFonts w:ascii="Times New Roman" w:hAnsi="Times New Roman"/>
          <w:b/>
          <w:bCs/>
          <w:sz w:val="20"/>
          <w:szCs w:val="20"/>
        </w:rPr>
        <w:t>SpCells</w:t>
      </w:r>
      <w:proofErr w:type="spellEnd"/>
      <w:r w:rsidRPr="00A25061">
        <w:rPr>
          <w:rFonts w:ascii="Times New Roman" w:hAnsi="Times New Roman"/>
          <w:b/>
          <w:bCs/>
          <w:sz w:val="20"/>
          <w:szCs w:val="20"/>
        </w:rPr>
        <w:t xml:space="preserve"> (Option B)</w:t>
      </w:r>
    </w:p>
    <w:p w14:paraId="6CD1E911" w14:textId="77777777" w:rsidR="00360D20" w:rsidRDefault="00360D20" w:rsidP="00EB7421">
      <w:pPr>
        <w:rPr>
          <w:b/>
          <w:bCs/>
        </w:rPr>
      </w:pPr>
    </w:p>
    <w:p w14:paraId="66DED70F" w14:textId="74B198D0" w:rsidR="00094B73" w:rsidRDefault="00EB7421" w:rsidP="00EB7421">
      <w:pPr>
        <w:rPr>
          <w:b/>
          <w:bCs/>
        </w:rPr>
      </w:pPr>
      <w:r w:rsidRPr="00065A55">
        <w:rPr>
          <w:b/>
          <w:bCs/>
        </w:rPr>
        <w:t xml:space="preserve">Proposal </w:t>
      </w:r>
      <w:r w:rsidR="00E5788C">
        <w:rPr>
          <w:b/>
          <w:bCs/>
        </w:rPr>
        <w:t>3</w:t>
      </w:r>
      <w:r w:rsidRPr="00065A55">
        <w:rPr>
          <w:b/>
          <w:bCs/>
        </w:rPr>
        <w:t xml:space="preserve">: </w:t>
      </w:r>
      <w:r>
        <w:rPr>
          <w:b/>
          <w:bCs/>
        </w:rPr>
        <w:t xml:space="preserve"> </w:t>
      </w:r>
      <w:r w:rsidR="00E5788C">
        <w:rPr>
          <w:b/>
          <w:bCs/>
        </w:rPr>
        <w:t xml:space="preserve">A </w:t>
      </w:r>
      <w:r>
        <w:rPr>
          <w:b/>
          <w:bCs/>
        </w:rPr>
        <w:t xml:space="preserve">solution is needed for </w:t>
      </w:r>
      <w:r w:rsidRPr="00065A55">
        <w:rPr>
          <w:b/>
          <w:bCs/>
        </w:rPr>
        <w:t xml:space="preserve">the UE to compare the source and target configurations in order to </w:t>
      </w:r>
      <w:r w:rsidR="009C15A1">
        <w:rPr>
          <w:b/>
          <w:bCs/>
        </w:rPr>
        <w:t xml:space="preserve">avoid needing to perform a full configuration based on a reference configuration before applying the candidate (delta) configuration, and to allow only </w:t>
      </w:r>
      <w:r w:rsidRPr="00065A55">
        <w:rPr>
          <w:b/>
          <w:bCs/>
        </w:rPr>
        <w:t xml:space="preserve">the </w:t>
      </w:r>
      <w:r w:rsidR="009C15A1">
        <w:rPr>
          <w:b/>
          <w:bCs/>
        </w:rPr>
        <w:t xml:space="preserve">relevant (changed between source and target) </w:t>
      </w:r>
      <w:r w:rsidRPr="00065A55">
        <w:rPr>
          <w:b/>
          <w:bCs/>
        </w:rPr>
        <w:t xml:space="preserve">configuration </w:t>
      </w:r>
      <w:r w:rsidR="009C15A1">
        <w:rPr>
          <w:b/>
          <w:bCs/>
        </w:rPr>
        <w:t>parts to be applied.</w:t>
      </w:r>
    </w:p>
    <w:p w14:paraId="1987442C" w14:textId="2DB07E02" w:rsidR="00EB7421" w:rsidRDefault="00EB7421" w:rsidP="00EB7421">
      <w:pPr>
        <w:rPr>
          <w:b/>
          <w:bCs/>
        </w:rPr>
      </w:pPr>
      <w:r w:rsidRPr="00065A55">
        <w:rPr>
          <w:b/>
          <w:bCs/>
        </w:rPr>
        <w:t xml:space="preserve"> </w:t>
      </w:r>
    </w:p>
    <w:p w14:paraId="18D43593" w14:textId="1A1CAA6C" w:rsidR="009C15A1" w:rsidRDefault="009C15A1" w:rsidP="00EB7421">
      <w:pPr>
        <w:rPr>
          <w:b/>
          <w:bCs/>
        </w:rPr>
      </w:pPr>
      <w:r>
        <w:rPr>
          <w:b/>
          <w:bCs/>
        </w:rPr>
        <w:t xml:space="preserve">Proposal 4: RAN2 to discuss the following aspects of </w:t>
      </w:r>
      <w:r w:rsidR="006A5F63">
        <w:rPr>
          <w:b/>
          <w:bCs/>
        </w:rPr>
        <w:t xml:space="preserve">RRC reconfiguration after </w:t>
      </w:r>
      <w:r>
        <w:rPr>
          <w:b/>
          <w:bCs/>
        </w:rPr>
        <w:t>one or multiple subsequent cell switches, and how these interact:</w:t>
      </w:r>
    </w:p>
    <w:p w14:paraId="30524895" w14:textId="7809CE08" w:rsidR="009C15A1" w:rsidRPr="00A25061" w:rsidRDefault="009C15A1" w:rsidP="00A2506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0CA235DB" w14:textId="67108EB7" w:rsidR="009C15A1" w:rsidRPr="00A25061" w:rsidRDefault="009C15A1" w:rsidP="00A25061">
      <w:pPr>
        <w:pStyle w:val="ListParagraph"/>
        <w:numPr>
          <w:ilvl w:val="0"/>
          <w:numId w:val="23"/>
        </w:numPr>
        <w:rPr>
          <w:b/>
          <w:bCs/>
        </w:rPr>
      </w:pPr>
      <w:r w:rsidRPr="00A25061">
        <w:rPr>
          <w:rFonts w:ascii="Times New Roman" w:hAnsi="Times New Roman"/>
          <w:b/>
          <w:bCs/>
          <w:sz w:val="20"/>
          <w:szCs w:val="20"/>
        </w:rPr>
        <w:t>Reconfiguration of stored candidate (delta) configuration.</w:t>
      </w:r>
    </w:p>
    <w:p w14:paraId="73883D0A" w14:textId="77777777" w:rsidR="009C15A1" w:rsidRPr="00A25061" w:rsidRDefault="009C15A1" w:rsidP="00A2506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3258AC61" w14:textId="315BB068" w:rsidR="006A5F63" w:rsidRDefault="006A5F63" w:rsidP="00EB7421">
      <w:pPr>
        <w:rPr>
          <w:b/>
          <w:bCs/>
        </w:rPr>
      </w:pPr>
    </w:p>
    <w:p w14:paraId="258B604C" w14:textId="06BB0D2A" w:rsidR="009C15A1" w:rsidRDefault="009C15A1" w:rsidP="00EB7421">
      <w:pPr>
        <w:rPr>
          <w:b/>
          <w:bCs/>
        </w:rPr>
      </w:pPr>
      <w:r>
        <w:rPr>
          <w:b/>
          <w:bCs/>
        </w:rPr>
        <w:t xml:space="preserve">Proposal 5: RAN2 to discuss L3 measurement procedures needed to support LTM candidate set maintenance. </w:t>
      </w:r>
    </w:p>
    <w:p w14:paraId="50F4BDF4" w14:textId="327177B7" w:rsidR="009C15A1" w:rsidRDefault="009C15A1" w:rsidP="00EB7421">
      <w:pPr>
        <w:rPr>
          <w:b/>
          <w:bCs/>
        </w:rPr>
      </w:pPr>
    </w:p>
    <w:p w14:paraId="7F680813" w14:textId="487F1663" w:rsidR="006A5F63" w:rsidRPr="00065A55" w:rsidRDefault="009C15A1" w:rsidP="00EB7421">
      <w:pPr>
        <w:rPr>
          <w:b/>
          <w:bCs/>
        </w:rPr>
      </w:pPr>
      <w:r>
        <w:rPr>
          <w:b/>
          <w:bCs/>
        </w:rPr>
        <w:t>Proposal 6: RAN2 to discuss L3 measurement procedures needed to support LTM/L3M coexistence.</w:t>
      </w: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283108"/>
    <w:p w14:paraId="4ED97682" w14:textId="36535E0E" w:rsidR="00EB7421" w:rsidRDefault="0007684F"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"https://www.3gpp.org/ftp/tsg_ran/WG2_RL2/TSGR2_119bis-e/Docs/R2-2210329.zip"</w:instrText>
      </w:r>
      <w:r>
        <w:rPr>
          <w:rFonts w:eastAsia="Arial Unicode MS"/>
        </w:rPr>
      </w:r>
      <w:r>
        <w:rPr>
          <w:rFonts w:eastAsia="Arial Unicode MS"/>
        </w:rPr>
        <w:fldChar w:fldCharType="separate"/>
      </w:r>
      <w:r>
        <w:rPr>
          <w:rStyle w:val="Hyperlink"/>
          <w:rFonts w:eastAsia="Arial Unicode MS"/>
        </w:rPr>
        <w:t>R2-2210329</w:t>
      </w:r>
      <w:r>
        <w:rPr>
          <w:rFonts w:eastAsia="Arial Unicode MS"/>
        </w:rPr>
        <w:fldChar w:fldCharType="end"/>
      </w:r>
      <w:r w:rsidR="00EB7421">
        <w:rPr>
          <w:rFonts w:eastAsia="Arial Unicode MS"/>
        </w:rPr>
        <w:t>, “</w:t>
      </w:r>
      <w:r w:rsidR="00EB7421" w:rsidRPr="00730E84">
        <w:rPr>
          <w:rFonts w:eastAsia="Arial Unicode MS"/>
        </w:rPr>
        <w:t>[Post119-e][048][</w:t>
      </w:r>
      <w:proofErr w:type="spellStart"/>
      <w:r w:rsidR="00EB7421" w:rsidRPr="00730E84">
        <w:rPr>
          <w:rFonts w:eastAsia="Arial Unicode MS"/>
        </w:rPr>
        <w:t>feMob</w:t>
      </w:r>
      <w:proofErr w:type="spellEnd"/>
      <w:r w:rsidR="00EB7421" w:rsidRPr="00730E84">
        <w:rPr>
          <w:rFonts w:eastAsia="Arial Unicode MS"/>
        </w:rPr>
        <w:t>] Candidate target configurations for L1/L2 mobility</w:t>
      </w:r>
      <w:r w:rsidR="00EB7421">
        <w:rPr>
          <w:rFonts w:eastAsia="Arial Unicode MS"/>
        </w:rPr>
        <w:t>”, Ericsson</w:t>
      </w:r>
      <w:bookmarkEnd w:id="2"/>
    </w:p>
    <w:bookmarkStart w:id="3" w:name="_Ref115370410"/>
    <w:commentRangeStart w:id="4"/>
    <w:p w14:paraId="4E61C78B" w14:textId="4453860C" w:rsidR="00360D20" w:rsidRDefault="00360D20"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A25061">
        <w:rPr>
          <w:rFonts w:eastAsia="Arial Unicode MS"/>
        </w:rPr>
        <w:instrText>HYPERLINK "https://www.3gpp.org/ftp/tsg_ran/WG2_RL2/TSGR2_120/Docs/R2-2212294.zip"</w:instrText>
      </w:r>
      <w:r w:rsidR="00A25061">
        <w:rPr>
          <w:rFonts w:eastAsia="Arial Unicode MS"/>
        </w:rPr>
      </w:r>
      <w:r>
        <w:rPr>
          <w:rFonts w:eastAsia="Arial Unicode MS"/>
        </w:rPr>
        <w:fldChar w:fldCharType="separate"/>
      </w:r>
      <w:r w:rsidR="00A25061">
        <w:rPr>
          <w:rStyle w:val="Hyperlink"/>
          <w:rFonts w:eastAsia="Arial Unicode MS"/>
        </w:rPr>
        <w:t>R2-2212294</w:t>
      </w:r>
      <w:r>
        <w:rPr>
          <w:rFonts w:eastAsia="Arial Unicode MS"/>
        </w:rPr>
        <w:fldChar w:fldCharType="end"/>
      </w:r>
      <w:commentRangeEnd w:id="4"/>
      <w:r w:rsidR="00AA7423">
        <w:rPr>
          <w:rStyle w:val="CommentReference"/>
        </w:rPr>
        <w:commentReference w:id="4"/>
      </w:r>
      <w:r>
        <w:rPr>
          <w:rFonts w:eastAsia="Arial Unicode MS"/>
        </w:rPr>
        <w:t>, “</w:t>
      </w:r>
      <w:r w:rsidR="00AA7423">
        <w:rPr>
          <w:rFonts w:eastAsia="Arial Unicode MS"/>
        </w:rPr>
        <w:t>LTM</w:t>
      </w:r>
      <w:r w:rsidRPr="00360D20">
        <w:rPr>
          <w:rFonts w:eastAsia="Arial Unicode MS"/>
        </w:rPr>
        <w:t xml:space="preserve"> trigger</w:t>
      </w:r>
      <w:r>
        <w:rPr>
          <w:rFonts w:eastAsia="Arial Unicode MS"/>
        </w:rPr>
        <w:t>”, InterDigital, Inc.</w:t>
      </w:r>
    </w:p>
    <w:bookmarkEnd w:id="3"/>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Brian Martin" w:date="2022-11-03T14:22:00Z" w:initials="BM">
    <w:p w14:paraId="586C3D6E" w14:textId="768DE412" w:rsidR="00AA7423" w:rsidRDefault="00AA7423" w:rsidP="00744890">
      <w:pPr>
        <w:pStyle w:val="CommentText"/>
      </w:pPr>
      <w:r>
        <w:rPr>
          <w:rStyle w:val="CommentReference"/>
        </w:rPr>
        <w:annotationRef/>
      </w:r>
      <w:r>
        <w:t>Update the referencec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6C3D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D41" w16cex:dateUtc="2022-11-03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6C3D6E" w16cid:durableId="270E4D4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Martin">
    <w15:presenceInfo w15:providerId="AD" w15:userId="S::brian.martin@interdigital.com::48549582-6134-41da-b86c-77767de9b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A55"/>
    <w:rsid w:val="00065E19"/>
    <w:rsid w:val="00066ACC"/>
    <w:rsid w:val="000746E2"/>
    <w:rsid w:val="0007684F"/>
    <w:rsid w:val="000768DF"/>
    <w:rsid w:val="000770C6"/>
    <w:rsid w:val="000778B1"/>
    <w:rsid w:val="0008007A"/>
    <w:rsid w:val="00084E00"/>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B59DD"/>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5F63"/>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2FCC"/>
    <w:rsid w:val="009F1CEC"/>
    <w:rsid w:val="009F33EE"/>
    <w:rsid w:val="009F6166"/>
    <w:rsid w:val="00A003A5"/>
    <w:rsid w:val="00A0526D"/>
    <w:rsid w:val="00A061B1"/>
    <w:rsid w:val="00A10358"/>
    <w:rsid w:val="00A157A8"/>
    <w:rsid w:val="00A16A31"/>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6E85"/>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AF9"/>
    <w:rsid w:val="00DC1200"/>
    <w:rsid w:val="00DC6CE0"/>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88C"/>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6F1"/>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0DF"/>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sharepoint/v4"/>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e32f50e1-6846-4d7d-ad60-ccd6877e6c5e"/>
    <ds:schemaRef ds:uri="5a888943-97ca-4c93-b605-714bb5e9e285"/>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5</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319</cp:revision>
  <dcterms:created xsi:type="dcterms:W3CDTF">2022-02-10T15:51:00Z</dcterms:created>
  <dcterms:modified xsi:type="dcterms:W3CDTF">2022-11-03T22:22:00Z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